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429A" w14:textId="648C9615" w:rsidR="00AC0B14" w:rsidRDefault="00BB0EAD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AAAF5" wp14:editId="57294017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14D7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AA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" fillcolor="black [3213]">
                <v:textbox>
                  <w:txbxContent>
                    <w:p w14:paraId="649D14D7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68ED6CF3" w14:textId="77777777" w:rsidR="00AC0B14" w:rsidRDefault="00AC0B14" w:rsidP="00C03E56">
      <w:pPr>
        <w:pStyle w:val="Heading1"/>
      </w:pPr>
    </w:p>
    <w:p w14:paraId="1B3812FE" w14:textId="16300AE8" w:rsidR="00252C9E" w:rsidRDefault="00C03E56" w:rsidP="00C03E56">
      <w:pPr>
        <w:pStyle w:val="Heading1"/>
      </w:pPr>
      <w:r w:rsidRPr="00B85FE8">
        <w:t xml:space="preserve">RFP </w:t>
      </w:r>
      <w:r w:rsidR="00656174">
        <w:t>6819</w:t>
      </w:r>
      <w:r w:rsidR="008C24ED">
        <w:t xml:space="preserve"> Z1</w:t>
      </w:r>
      <w:r w:rsidR="00AC0B14">
        <w:t xml:space="preserve"> </w:t>
      </w:r>
    </w:p>
    <w:p w14:paraId="77798AFA" w14:textId="168C30C7" w:rsidR="00C03E56" w:rsidRPr="00B85FE8" w:rsidRDefault="00C82F6C" w:rsidP="00C03E56">
      <w:pPr>
        <w:pStyle w:val="Heading1"/>
      </w:pPr>
      <w:r>
        <w:t>Fleet Fuel</w:t>
      </w:r>
      <w:r w:rsidR="00E56F1D">
        <w:t xml:space="preserve"> Card Services</w:t>
      </w:r>
    </w:p>
    <w:p w14:paraId="769A7974" w14:textId="47420241" w:rsidR="00C03E56" w:rsidRPr="00B85FE8" w:rsidRDefault="00C03E56" w:rsidP="00E56F1D">
      <w:pPr>
        <w:pStyle w:val="Heading1"/>
      </w:pPr>
      <w:r w:rsidRPr="00B85FE8">
        <w:t xml:space="preserve">Opening Date:  </w:t>
      </w:r>
      <w:r w:rsidR="00BB38E3">
        <w:t>October 18, 2023</w:t>
      </w:r>
      <w:r w:rsidRPr="00B85FE8">
        <w:t xml:space="preserve"> </w:t>
      </w:r>
      <w:r w:rsidRPr="00B85FE8">
        <w:br/>
      </w:r>
    </w:p>
    <w:p w14:paraId="01E666A3" w14:textId="723B08FC" w:rsidR="00E56F1D" w:rsidRDefault="00E56F1D" w:rsidP="00E56F1D">
      <w:pPr>
        <w:pStyle w:val="Level2"/>
        <w:numPr>
          <w:ilvl w:val="0"/>
          <w:numId w:val="0"/>
        </w:numPr>
        <w:outlineLvl w:val="1"/>
      </w:pPr>
      <w:bookmarkStart w:id="1" w:name="_Toc94188039"/>
      <w:bookmarkEnd w:id="0"/>
      <w:r>
        <w:t>Request for Proposal/Proposal Requirements</w:t>
      </w:r>
      <w:bookmarkEnd w:id="1"/>
    </w:p>
    <w:p w14:paraId="7EFC2A44" w14:textId="77777777" w:rsidR="00E56F1D" w:rsidRPr="003763B4" w:rsidRDefault="00E56F1D" w:rsidP="00E56F1D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2AEE759B" w14:textId="77777777" w:rsidR="00E56F1D" w:rsidRPr="003763B4" w:rsidRDefault="00E56F1D" w:rsidP="00E56F1D">
      <w:pPr>
        <w:pStyle w:val="Level2Body"/>
        <w:rPr>
          <w:rFonts w:cs="Arial"/>
          <w:szCs w:val="18"/>
        </w:rPr>
      </w:pPr>
    </w:p>
    <w:p w14:paraId="1922924E" w14:textId="27904BEA" w:rsidR="00E56F1D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</w:t>
      </w:r>
      <w:r w:rsidR="00252C9E">
        <w:rPr>
          <w:rFonts w:cs="Arial"/>
          <w:szCs w:val="18"/>
        </w:rPr>
        <w:t xml:space="preserve"> manually</w:t>
      </w:r>
      <w:r w:rsidRPr="00D6165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in ink</w:t>
      </w:r>
      <w:r w:rsidRPr="00D6165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or via DocuSign;</w:t>
      </w:r>
    </w:p>
    <w:p w14:paraId="5E536964" w14:textId="77777777" w:rsidR="00E56F1D" w:rsidRPr="00D61658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40FEFDDD" w14:textId="77777777" w:rsidR="00E56F1D" w:rsidRPr="004E07D7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115DEDA4" w14:textId="77777777" w:rsidR="00E56F1D" w:rsidRPr="00C90363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bCs/>
          <w:szCs w:val="18"/>
        </w:rPr>
      </w:pPr>
      <w:r w:rsidRPr="004E07D7">
        <w:rPr>
          <w:rFonts w:cs="Arial"/>
          <w:bCs/>
          <w:szCs w:val="18"/>
        </w:rPr>
        <w:t>Completed Fi</w:t>
      </w:r>
      <w:r>
        <w:rPr>
          <w:rFonts w:cs="Arial"/>
          <w:bCs/>
          <w:szCs w:val="18"/>
        </w:rPr>
        <w:t>n</w:t>
      </w:r>
      <w:r w:rsidRPr="004E07D7">
        <w:rPr>
          <w:rFonts w:cs="Arial"/>
          <w:bCs/>
          <w:szCs w:val="18"/>
        </w:rPr>
        <w:t>an</w:t>
      </w:r>
      <w:r>
        <w:rPr>
          <w:rFonts w:cs="Arial"/>
          <w:bCs/>
          <w:szCs w:val="18"/>
        </w:rPr>
        <w:t>cial Statements;</w:t>
      </w:r>
    </w:p>
    <w:p w14:paraId="5B7264B3" w14:textId="77777777" w:rsidR="00E56F1D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4E8E02BD" w14:textId="7790A9F6" w:rsidR="00E56F1D" w:rsidRPr="004E07D7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>Technical Approach</w:t>
      </w:r>
      <w:r>
        <w:rPr>
          <w:rFonts w:cs="Arial"/>
          <w:szCs w:val="18"/>
        </w:rPr>
        <w:t xml:space="preserve"> to include Attachment A</w:t>
      </w:r>
      <w:r w:rsidRPr="009E71EB">
        <w:rPr>
          <w:rFonts w:cs="Arial"/>
          <w:szCs w:val="18"/>
        </w:rPr>
        <w:t xml:space="preserve">; </w:t>
      </w:r>
    </w:p>
    <w:p w14:paraId="390BF316" w14:textId="194E72B7" w:rsidR="00E56F1D" w:rsidRPr="003763B4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="00C82F6C">
        <w:rPr>
          <w:rFonts w:cs="Arial"/>
          <w:szCs w:val="18"/>
        </w:rPr>
        <w:t>Rebate</w:t>
      </w:r>
      <w:r w:rsidRPr="003763B4">
        <w:rPr>
          <w:rFonts w:cs="Arial"/>
          <w:szCs w:val="18"/>
        </w:rPr>
        <w:t xml:space="preserve">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3B7746E9" w14:textId="77777777" w:rsidR="00252C9E" w:rsidRDefault="00252C9E" w:rsidP="00C03E56">
      <w:pPr>
        <w:rPr>
          <w:rStyle w:val="Glossary-Bold"/>
        </w:rPr>
      </w:pPr>
      <w:bookmarkStart w:id="2" w:name="_Toc19359534"/>
    </w:p>
    <w:p w14:paraId="07F5E72C" w14:textId="513D65CD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7FB2290B" w14:textId="29B36013" w:rsidR="00C03E56" w:rsidRPr="00B85FE8" w:rsidRDefault="00C03E56" w:rsidP="00C03E56">
      <w:r w:rsidRPr="00B85FE8">
        <w:t xml:space="preserve">All responses to this Request for Proposal, which fulfill all </w:t>
      </w:r>
      <w:r w:rsidR="00E56F1D">
        <w:t>Proposal</w:t>
      </w:r>
      <w:r w:rsidRPr="00B85FE8">
        <w:t xml:space="preserve"> requirements, will be evaluated.  Each category will have a maximum possible point potential.  Areas that will be addressed and scored during the evaluation include:</w:t>
      </w:r>
    </w:p>
    <w:p w14:paraId="2C1D478F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2C796FBC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A4EF1D1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419FD9F5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82F6C" w:rsidRPr="00B85FE8" w14:paraId="415C9B19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F8983FB" w14:textId="4BB1A81F" w:rsidR="00C82F6C" w:rsidRPr="00B85FE8" w:rsidRDefault="00C82F6C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>
              <w:t>Financial Stability</w:t>
            </w:r>
          </w:p>
        </w:tc>
        <w:tc>
          <w:tcPr>
            <w:tcW w:w="1890" w:type="dxa"/>
          </w:tcPr>
          <w:p w14:paraId="399918E3" w14:textId="7B37A62E" w:rsidR="00C82F6C" w:rsidRPr="00BD78E8" w:rsidRDefault="00C82F6C" w:rsidP="00C03E56">
            <w:pPr>
              <w:jc w:val="center"/>
            </w:pPr>
            <w:r>
              <w:t>50</w:t>
            </w:r>
          </w:p>
        </w:tc>
      </w:tr>
      <w:tr w:rsidR="00C03E56" w:rsidRPr="00B85FE8" w14:paraId="507E5395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9C05012" w14:textId="124A9ABA" w:rsidR="00C03E56" w:rsidRPr="00B85FE8" w:rsidRDefault="00C03E56" w:rsidP="00AF2331">
            <w:r w:rsidRPr="00B85FE8">
              <w:t xml:space="preserve">Part </w:t>
            </w:r>
            <w:r w:rsidR="00C82F6C"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71CC9508" w14:textId="04BA8D1D" w:rsidR="00C03E56" w:rsidRPr="00BD78E8" w:rsidRDefault="00C82F6C" w:rsidP="00C03E56">
            <w:pPr>
              <w:jc w:val="center"/>
            </w:pPr>
            <w:r>
              <w:t>15</w:t>
            </w:r>
            <w:r w:rsidR="00BD78E8" w:rsidRPr="00BD78E8">
              <w:t>0</w:t>
            </w:r>
          </w:p>
        </w:tc>
      </w:tr>
      <w:tr w:rsidR="00AF2331" w:rsidRPr="00B85FE8" w14:paraId="26588EBB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95968C0" w14:textId="5CCFB3EA" w:rsidR="00AF2331" w:rsidRPr="00B85FE8" w:rsidRDefault="00AF2331" w:rsidP="00AF2331">
            <w:r w:rsidRPr="00B85FE8">
              <w:t xml:space="preserve">Part </w:t>
            </w:r>
            <w:r w:rsidR="005A014D"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16145DA0" w14:textId="4F102141" w:rsidR="00AF2331" w:rsidRPr="00BD78E8" w:rsidRDefault="00C82F6C" w:rsidP="00C03E56">
            <w:pPr>
              <w:jc w:val="center"/>
            </w:pPr>
            <w:r>
              <w:t>112</w:t>
            </w:r>
            <w:r w:rsidR="00BD78E8">
              <w:t>0</w:t>
            </w:r>
          </w:p>
        </w:tc>
      </w:tr>
      <w:tr w:rsidR="00AF2331" w:rsidRPr="00B85FE8" w14:paraId="517ABDE6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2E6859FA" w14:textId="5CE1F41D" w:rsidR="00AF2331" w:rsidRPr="00B85FE8" w:rsidRDefault="00AF2331" w:rsidP="00AF2331">
            <w:r w:rsidRPr="00B85FE8">
              <w:t xml:space="preserve">Part </w:t>
            </w:r>
            <w:r w:rsidR="005A014D">
              <w:t>4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</w:t>
            </w:r>
            <w:r w:rsidR="00C82F6C">
              <w:t>Rebate</w:t>
            </w:r>
            <w:r w:rsidRPr="00B85FE8">
              <w:t xml:space="preserve">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74508E94" w14:textId="295AAC39" w:rsidR="00AF2331" w:rsidRPr="00BD78E8" w:rsidRDefault="00BD78E8" w:rsidP="00C03E56">
            <w:pPr>
              <w:jc w:val="center"/>
            </w:pPr>
            <w:r>
              <w:t>500</w:t>
            </w:r>
          </w:p>
        </w:tc>
      </w:tr>
      <w:tr w:rsidR="00AF2331" w:rsidRPr="00B85FE8" w14:paraId="4D7C42F3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CD3FD63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ACC131" w14:textId="4A0FFC96" w:rsidR="00AF2331" w:rsidRPr="00BD78E8" w:rsidRDefault="00C82F6C" w:rsidP="00C03E56">
            <w:pPr>
              <w:jc w:val="center"/>
            </w:pPr>
            <w:r>
              <w:t>182</w:t>
            </w:r>
            <w:r w:rsidR="00BD78E8">
              <w:t>0</w:t>
            </w:r>
          </w:p>
        </w:tc>
      </w:tr>
      <w:tr w:rsidR="00AF2331" w:rsidRPr="00B85FE8" w14:paraId="75B6052B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3214F6D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FF0D8B3" w14:textId="389514FD" w:rsidR="00AF2331" w:rsidRPr="00BD78E8" w:rsidRDefault="00BD78E8" w:rsidP="00C03E56">
            <w:pPr>
              <w:jc w:val="center"/>
            </w:pPr>
            <w:r>
              <w:t>250</w:t>
            </w:r>
          </w:p>
        </w:tc>
      </w:tr>
      <w:tr w:rsidR="00AF2331" w:rsidRPr="00B85FE8" w14:paraId="476DBE09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2F14106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586D80" w14:textId="69904C34" w:rsidR="00AF2331" w:rsidRPr="00BD78E8" w:rsidRDefault="00BD78E8" w:rsidP="00C03E56">
            <w:pPr>
              <w:jc w:val="center"/>
            </w:pPr>
            <w:r>
              <w:t>2</w:t>
            </w:r>
            <w:r w:rsidR="00C82F6C">
              <w:t>07</w:t>
            </w:r>
            <w:r>
              <w:t>0</w:t>
            </w:r>
          </w:p>
        </w:tc>
      </w:tr>
    </w:tbl>
    <w:p w14:paraId="75C13E0C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11764FB8" w14:textId="6A55E9A6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</w:t>
      </w:r>
      <w:r w:rsidR="00C82F6C">
        <w:rPr>
          <w:rStyle w:val="Glossary-Bold"/>
        </w:rPr>
        <w:t>Rebate</w:t>
      </w:r>
      <w:r w:rsidRPr="00C03E56">
        <w:rPr>
          <w:rStyle w:val="Glossary-Bold"/>
        </w:rPr>
        <w:t xml:space="preserve"> Proposal Points </w:t>
      </w:r>
    </w:p>
    <w:p w14:paraId="02DCF4FA" w14:textId="3FC1FF56" w:rsidR="00C03E56" w:rsidRPr="00B85FE8" w:rsidRDefault="005A014D" w:rsidP="00C03E56">
      <w:r>
        <w:t>Rebate</w:t>
      </w:r>
      <w:r w:rsidR="00C03E56" w:rsidRPr="00B85FE8">
        <w:t xml:space="preserve"> should be calculated as follows:</w:t>
      </w:r>
    </w:p>
    <w:p w14:paraId="71AED7F6" w14:textId="7F45545A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 xml:space="preserve">Establish </w:t>
      </w:r>
      <w:r w:rsidR="005A014D">
        <w:t>largest rebate</w:t>
      </w:r>
      <w:r w:rsidRPr="00B85FE8">
        <w:t xml:space="preserve"> submitted – </w:t>
      </w:r>
      <w:r w:rsidR="005A014D">
        <w:t>largest rebate</w:t>
      </w:r>
      <w:r w:rsidRPr="00B85FE8">
        <w:t xml:space="preserve"> submitted receives the maximum points.</w:t>
      </w:r>
    </w:p>
    <w:p w14:paraId="5B9FDA99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1E921572" w14:textId="769E4C2E" w:rsidR="00C03E56" w:rsidRPr="00C03E56" w:rsidRDefault="005A014D" w:rsidP="00C03E56">
      <w:pPr>
        <w:pStyle w:val="Level3Body"/>
        <w:rPr>
          <w:b/>
        </w:rPr>
      </w:pPr>
      <w:r>
        <w:rPr>
          <w:b/>
        </w:rPr>
        <w:t>Largest Rebate</w:t>
      </w:r>
      <w:r w:rsidR="00C03E56" w:rsidRPr="00C03E56">
        <w:rPr>
          <w:b/>
        </w:rPr>
        <w:t xml:space="preserve"> Submitted </w:t>
      </w:r>
      <w:r w:rsidR="00C03E56" w:rsidRPr="00C03E56">
        <w:rPr>
          <w:b/>
        </w:rPr>
        <w:sym w:font="Symbol" w:char="F0B8"/>
      </w:r>
      <w:r w:rsidR="00C03E56" w:rsidRPr="00C03E56">
        <w:rPr>
          <w:b/>
        </w:rPr>
        <w:t xml:space="preserve"> </w:t>
      </w:r>
      <w:r>
        <w:rPr>
          <w:b/>
        </w:rPr>
        <w:t>Largest Rebate</w:t>
      </w:r>
      <w:r w:rsidR="00C03E56" w:rsidRPr="00C03E56">
        <w:rPr>
          <w:b/>
        </w:rPr>
        <w:t xml:space="preserve"> Submitted x Maximum Possible </w:t>
      </w:r>
      <w:r>
        <w:rPr>
          <w:b/>
        </w:rPr>
        <w:t>Rebate</w:t>
      </w:r>
      <w:r w:rsidR="00C03E56" w:rsidRPr="00C03E56">
        <w:rPr>
          <w:b/>
        </w:rPr>
        <w:t xml:space="preserve"> Points = </w:t>
      </w:r>
      <w:r>
        <w:rPr>
          <w:b/>
        </w:rPr>
        <w:t>Rebate</w:t>
      </w:r>
      <w:r w:rsidR="00C03E56" w:rsidRPr="00C03E56">
        <w:rPr>
          <w:b/>
        </w:rPr>
        <w:t xml:space="preserve"> Points to Award (see samples below)</w:t>
      </w:r>
    </w:p>
    <w:p w14:paraId="654D8589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05DECF96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6A08D1C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6F64A68B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5607E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1678ED1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2BBD6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010F026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7DBC9F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125D6D87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4FCE72CD" w14:textId="6FB075EF" w:rsidR="00C03E56" w:rsidRPr="00B85FE8" w:rsidRDefault="00C03E56" w:rsidP="001D3994">
            <w:r w:rsidRPr="00B85FE8">
              <w:tab/>
            </w:r>
            <w:r w:rsidR="005A014D">
              <w:t>Rebate</w:t>
            </w:r>
            <w:r w:rsidRPr="00B85FE8">
              <w:t xml:space="preserve"> Submitted</w:t>
            </w:r>
          </w:p>
        </w:tc>
        <w:tc>
          <w:tcPr>
            <w:tcW w:w="360" w:type="dxa"/>
          </w:tcPr>
          <w:p w14:paraId="3E16FCF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2F4399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3E5170B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55D7AFD" w14:textId="6746C17B" w:rsidR="00C03E56" w:rsidRPr="00B85FE8" w:rsidRDefault="00C03E56" w:rsidP="00C03E56">
            <w:pPr>
              <w:jc w:val="center"/>
            </w:pPr>
            <w:r w:rsidRPr="00B85FE8">
              <w:t>$</w:t>
            </w:r>
            <w:r w:rsidR="005A014D">
              <w:t>2</w:t>
            </w:r>
            <w:r w:rsidRPr="00B85FE8">
              <w:t>00,000</w:t>
            </w:r>
          </w:p>
        </w:tc>
        <w:tc>
          <w:tcPr>
            <w:tcW w:w="270" w:type="dxa"/>
            <w:vAlign w:val="bottom"/>
          </w:tcPr>
          <w:p w14:paraId="7E440E5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13E6A53A" w14:textId="6F40B46E" w:rsidR="00C03E56" w:rsidRPr="00B85FE8" w:rsidRDefault="00C03E56" w:rsidP="00C03E56">
            <w:pPr>
              <w:jc w:val="center"/>
            </w:pPr>
            <w:r w:rsidRPr="00B85FE8">
              <w:t>$1</w:t>
            </w:r>
            <w:r w:rsidR="005A014D">
              <w:t>5</w:t>
            </w:r>
            <w:r w:rsidRPr="00B85FE8">
              <w:t>0,000</w:t>
            </w:r>
          </w:p>
        </w:tc>
      </w:tr>
      <w:tr w:rsidR="00C03E56" w:rsidRPr="00B85FE8" w14:paraId="60B6F0C6" w14:textId="77777777" w:rsidTr="00C03E56">
        <w:trPr>
          <w:jc w:val="center"/>
        </w:trPr>
        <w:tc>
          <w:tcPr>
            <w:tcW w:w="4043" w:type="dxa"/>
            <w:vAlign w:val="bottom"/>
          </w:tcPr>
          <w:p w14:paraId="253F8426" w14:textId="04825559" w:rsidR="00C03E56" w:rsidRPr="00B85FE8" w:rsidRDefault="00C03E56" w:rsidP="001D3994">
            <w:r w:rsidRPr="00B85FE8">
              <w:sym w:font="Symbol" w:char="F0B8"/>
            </w:r>
            <w:r w:rsidRPr="00B85FE8">
              <w:tab/>
            </w:r>
            <w:r w:rsidR="005A014D">
              <w:t>Largest Rebate</w:t>
            </w:r>
            <w:r w:rsidRPr="00B85FE8">
              <w:t xml:space="preserve"> Submitted</w:t>
            </w:r>
          </w:p>
        </w:tc>
        <w:tc>
          <w:tcPr>
            <w:tcW w:w="360" w:type="dxa"/>
          </w:tcPr>
          <w:p w14:paraId="10BD70D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E9D8838" w14:textId="6492DB14" w:rsidR="00C03E56" w:rsidRPr="00B85FE8" w:rsidRDefault="00C03E56" w:rsidP="00C03E56">
            <w:pPr>
              <w:jc w:val="center"/>
            </w:pPr>
            <w:r w:rsidRPr="00B85FE8">
              <w:t>$</w:t>
            </w:r>
            <w:r w:rsidR="005A014D">
              <w:t>2</w:t>
            </w:r>
            <w:r w:rsidRPr="00B85FE8">
              <w:t>00,000</w:t>
            </w:r>
          </w:p>
        </w:tc>
        <w:tc>
          <w:tcPr>
            <w:tcW w:w="360" w:type="dxa"/>
            <w:vAlign w:val="bottom"/>
          </w:tcPr>
          <w:p w14:paraId="0C7FB01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99299AD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81E545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E968D49" w14:textId="6F1DD1EA" w:rsidR="00C03E56" w:rsidRPr="00B85FE8" w:rsidRDefault="00C03E56" w:rsidP="00C03E56">
            <w:pPr>
              <w:jc w:val="center"/>
            </w:pPr>
            <w:r w:rsidRPr="00B85FE8">
              <w:t>$</w:t>
            </w:r>
            <w:r w:rsidR="005A014D">
              <w:t>20</w:t>
            </w:r>
            <w:r w:rsidRPr="00B85FE8">
              <w:t>0,000</w:t>
            </w:r>
          </w:p>
        </w:tc>
      </w:tr>
      <w:tr w:rsidR="00C03E56" w:rsidRPr="00B85FE8" w14:paraId="60F6E36C" w14:textId="77777777" w:rsidTr="00C03E56">
        <w:trPr>
          <w:jc w:val="center"/>
        </w:trPr>
        <w:tc>
          <w:tcPr>
            <w:tcW w:w="4043" w:type="dxa"/>
            <w:vAlign w:val="bottom"/>
          </w:tcPr>
          <w:p w14:paraId="653FD22A" w14:textId="5A51E288" w:rsidR="00C03E56" w:rsidRPr="00B85FE8" w:rsidRDefault="00C03E56" w:rsidP="001D3994">
            <w:r w:rsidRPr="00B85FE8">
              <w:t>x</w:t>
            </w:r>
            <w:r w:rsidRPr="00B85FE8">
              <w:tab/>
              <w:t xml:space="preserve">Maximum Possible </w:t>
            </w:r>
            <w:r w:rsidR="005A014D">
              <w:t>Points</w:t>
            </w:r>
          </w:p>
        </w:tc>
        <w:tc>
          <w:tcPr>
            <w:tcW w:w="360" w:type="dxa"/>
          </w:tcPr>
          <w:p w14:paraId="5C6E873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7467A1D" w14:textId="00393702" w:rsidR="00C03E56" w:rsidRPr="00B85FE8" w:rsidRDefault="005A014D" w:rsidP="00C03E56">
            <w:pPr>
              <w:jc w:val="center"/>
            </w:pPr>
            <w:r>
              <w:t>50</w:t>
            </w:r>
            <w:r w:rsidR="00C03E56" w:rsidRPr="00B85FE8">
              <w:t>0</w:t>
            </w:r>
          </w:p>
        </w:tc>
        <w:tc>
          <w:tcPr>
            <w:tcW w:w="360" w:type="dxa"/>
            <w:vAlign w:val="bottom"/>
          </w:tcPr>
          <w:p w14:paraId="05C76D4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EB8D061" w14:textId="2A882171" w:rsidR="00C03E56" w:rsidRPr="00B85FE8" w:rsidRDefault="005A014D" w:rsidP="00C03E56">
            <w:pPr>
              <w:jc w:val="center"/>
            </w:pPr>
            <w:r>
              <w:t>50</w:t>
            </w:r>
            <w:r w:rsidR="00C03E56" w:rsidRPr="00B85FE8">
              <w:t>0</w:t>
            </w:r>
          </w:p>
        </w:tc>
        <w:tc>
          <w:tcPr>
            <w:tcW w:w="270" w:type="dxa"/>
            <w:vAlign w:val="bottom"/>
          </w:tcPr>
          <w:p w14:paraId="231EF5E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5CD5305" w14:textId="597D9A8D" w:rsidR="00C03E56" w:rsidRPr="00B85FE8" w:rsidRDefault="005A014D" w:rsidP="00C03E56">
            <w:pPr>
              <w:jc w:val="center"/>
            </w:pPr>
            <w:r>
              <w:t>50</w:t>
            </w:r>
            <w:r w:rsidR="00C03E56" w:rsidRPr="00B85FE8">
              <w:t>0</w:t>
            </w:r>
          </w:p>
        </w:tc>
      </w:tr>
      <w:tr w:rsidR="00C03E56" w:rsidRPr="00B85FE8" w14:paraId="726C6315" w14:textId="77777777" w:rsidTr="00C03E56">
        <w:trPr>
          <w:jc w:val="center"/>
        </w:trPr>
        <w:tc>
          <w:tcPr>
            <w:tcW w:w="4043" w:type="dxa"/>
            <w:vAlign w:val="bottom"/>
          </w:tcPr>
          <w:p w14:paraId="7A7F82C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08C8A5E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4920702" w14:textId="53F7CC50" w:rsidR="00C03E56" w:rsidRPr="00B85FE8" w:rsidRDefault="005A014D" w:rsidP="00C03E56">
            <w:pPr>
              <w:jc w:val="center"/>
            </w:pPr>
            <w:r>
              <w:t>250</w:t>
            </w:r>
          </w:p>
        </w:tc>
        <w:tc>
          <w:tcPr>
            <w:tcW w:w="360" w:type="dxa"/>
            <w:vAlign w:val="bottom"/>
          </w:tcPr>
          <w:p w14:paraId="41239B0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DFEA047" w14:textId="45212FD3" w:rsidR="00C03E56" w:rsidRPr="00B85FE8" w:rsidRDefault="005A014D" w:rsidP="00C03E56">
            <w:pPr>
              <w:jc w:val="center"/>
            </w:pPr>
            <w:r>
              <w:t>50</w:t>
            </w:r>
            <w:r w:rsidR="00C03E56" w:rsidRPr="00B85FE8">
              <w:t>0</w:t>
            </w:r>
          </w:p>
        </w:tc>
        <w:tc>
          <w:tcPr>
            <w:tcW w:w="270" w:type="dxa"/>
            <w:vAlign w:val="bottom"/>
          </w:tcPr>
          <w:p w14:paraId="7C5783A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461AE66" w14:textId="1DC1C9DB" w:rsidR="00C03E56" w:rsidRPr="00B85FE8" w:rsidRDefault="005A014D" w:rsidP="00C03E56">
            <w:pPr>
              <w:jc w:val="center"/>
            </w:pPr>
            <w:r>
              <w:t>375</w:t>
            </w:r>
          </w:p>
        </w:tc>
      </w:tr>
    </w:tbl>
    <w:p w14:paraId="43220946" w14:textId="18F95D93" w:rsidR="008C1AFE" w:rsidRDefault="008C1AFE" w:rsidP="00252C9E"/>
    <w:p w14:paraId="31878BE6" w14:textId="380EB293" w:rsidR="00BB38E3" w:rsidRPr="00BB38E3" w:rsidRDefault="00BB38E3" w:rsidP="00BB38E3">
      <w:pPr>
        <w:tabs>
          <w:tab w:val="left" w:pos="8154"/>
        </w:tabs>
      </w:pPr>
      <w:r>
        <w:tab/>
      </w:r>
    </w:p>
    <w:sectPr w:rsidR="00BB38E3" w:rsidRPr="00BB38E3" w:rsidSect="00AC0B14"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070" w14:textId="77777777" w:rsidR="00297A25" w:rsidRDefault="00297A25">
      <w:r>
        <w:separator/>
      </w:r>
    </w:p>
  </w:endnote>
  <w:endnote w:type="continuationSeparator" w:id="0">
    <w:p w14:paraId="05EC663D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3B63" w14:textId="77777777" w:rsidR="00297A25" w:rsidRDefault="00297A25">
      <w:r>
        <w:separator/>
      </w:r>
    </w:p>
  </w:footnote>
  <w:footnote w:type="continuationSeparator" w:id="0">
    <w:p w14:paraId="6A8498C3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FB5A5AF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0516"/>
    <w:rsid w:val="002031B9"/>
    <w:rsid w:val="0023326E"/>
    <w:rsid w:val="00247046"/>
    <w:rsid w:val="00252C9E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A014D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56174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99E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24ED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779F6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0EAD"/>
    <w:rsid w:val="00BB2962"/>
    <w:rsid w:val="00BB336D"/>
    <w:rsid w:val="00BB38E3"/>
    <w:rsid w:val="00BB5763"/>
    <w:rsid w:val="00BB5B82"/>
    <w:rsid w:val="00BC62CF"/>
    <w:rsid w:val="00BD2AC9"/>
    <w:rsid w:val="00BD78E8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2F6C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56F1D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4EC0A9E"/>
  <w15:docId w15:val="{CEA6FA15-DEAC-4CE9-B496-88B73280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Hansen, Matthew</cp:lastModifiedBy>
  <cp:revision>3</cp:revision>
  <cp:lastPrinted>2023-02-27T18:39:00Z</cp:lastPrinted>
  <dcterms:created xsi:type="dcterms:W3CDTF">2023-08-29T20:51:00Z</dcterms:created>
  <dcterms:modified xsi:type="dcterms:W3CDTF">2023-09-05T13:50:00Z</dcterms:modified>
</cp:coreProperties>
</file>